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CA" w:rsidRPr="009A2ACA" w:rsidRDefault="009A2ACA" w:rsidP="009A2ACA">
      <w:pPr>
        <w:spacing w:after="0" w:line="293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  <w:lang w:eastAsia="ru-RU"/>
        </w:rPr>
      </w:pPr>
      <w:r w:rsidRPr="009A2ACA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  <w:lang w:eastAsia="ru-RU"/>
        </w:rPr>
        <w:t>Решение № 2-167/2018 2-167/2018~М-170/2018 М-170/2018 от 5 сентября 2018 г. по делу № 2-167/2018</w:t>
      </w:r>
    </w:p>
    <w:p w:rsidR="009A2ACA" w:rsidRPr="009A2ACA" w:rsidRDefault="009A2ACA" w:rsidP="009A2ACA">
      <w:pPr>
        <w:spacing w:after="50" w:line="195" w:lineRule="atLeast"/>
        <w:rPr>
          <w:rFonts w:ascii="Arial" w:eastAsia="Times New Roman" w:hAnsi="Arial" w:cs="Arial"/>
          <w:color w:val="8C8C8C"/>
          <w:sz w:val="15"/>
          <w:szCs w:val="15"/>
          <w:lang w:eastAsia="ru-RU"/>
        </w:rPr>
      </w:pPr>
      <w:hyperlink r:id="rId4" w:tgtFrame="_blank" w:history="1">
        <w:proofErr w:type="spellStart"/>
        <w:r w:rsidRPr="009A2ACA">
          <w:rPr>
            <w:rFonts w:ascii="Arial" w:eastAsia="Times New Roman" w:hAnsi="Arial" w:cs="Arial"/>
            <w:color w:val="8859A8"/>
            <w:sz w:val="15"/>
            <w:u w:val="single"/>
            <w:lang w:eastAsia="ru-RU"/>
          </w:rPr>
          <w:t>Ижемский</w:t>
        </w:r>
        <w:proofErr w:type="spellEnd"/>
        <w:r w:rsidRPr="009A2ACA">
          <w:rPr>
            <w:rFonts w:ascii="Arial" w:eastAsia="Times New Roman" w:hAnsi="Arial" w:cs="Arial"/>
            <w:color w:val="8859A8"/>
            <w:sz w:val="15"/>
            <w:u w:val="single"/>
            <w:lang w:eastAsia="ru-RU"/>
          </w:rPr>
          <w:t xml:space="preserve"> районный суд (Республика Коми) </w:t>
        </w:r>
      </w:hyperlink>
      <w:r w:rsidRPr="009A2ACA">
        <w:rPr>
          <w:rFonts w:ascii="Arial" w:eastAsia="Times New Roman" w:hAnsi="Arial" w:cs="Arial"/>
          <w:color w:val="8C8C8C"/>
          <w:sz w:val="15"/>
          <w:szCs w:val="15"/>
          <w:lang w:eastAsia="ru-RU"/>
        </w:rPr>
        <w:t>- Гражданские и административные</w:t>
      </w:r>
    </w:p>
    <w:p w:rsidR="009A2ACA" w:rsidRPr="009A2ACA" w:rsidRDefault="009A2ACA" w:rsidP="009A2ACA">
      <w:pPr>
        <w:spacing w:after="2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A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stroked="f"/>
        </w:pict>
      </w:r>
    </w:p>
    <w:p w:rsidR="009A2ACA" w:rsidRPr="009A2ACA" w:rsidRDefault="009A2ACA" w:rsidP="009A2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Дело 2-167/18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9A2ACA" w:rsidRPr="009A2ACA" w:rsidRDefault="009A2ACA" w:rsidP="009A2ACA">
      <w:pPr>
        <w:spacing w:after="0" w:line="244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9A2AC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Р</w:t>
      </w:r>
      <w:proofErr w:type="gramEnd"/>
      <w:r w:rsidRPr="009A2AC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Е Ш Е Н И Е</w:t>
      </w:r>
    </w:p>
    <w:p w:rsidR="009A2ACA" w:rsidRPr="009A2ACA" w:rsidRDefault="009A2ACA" w:rsidP="009A2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Именем Российской Федерации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.И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жма 05 сентября 2018 года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Ижемский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районный суд Республики Коми в составе: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председательствующего судьи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Пестрикова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В.В.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при секретаре ФИО3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с участием прокурора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Мештбаева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А.К.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рассмотрев в открытом судебном заседании гражданское дело по иску: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Желтухина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Д.В. к Ануфриева А.Н. о признании приказа об увольнении 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незаконным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, восстановлении на работе, оплате за время вынужденного прогула и компенсации морального вреда, суд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9A2ACA" w:rsidRPr="009A2ACA" w:rsidRDefault="009A2ACA" w:rsidP="009A2ACA">
      <w:pPr>
        <w:spacing w:after="0" w:line="244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A2AC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У С Т А Н О В И Л:</w:t>
      </w:r>
    </w:p>
    <w:p w:rsidR="009A2ACA" w:rsidRPr="009A2ACA" w:rsidRDefault="009A2ACA" w:rsidP="009A2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Желтухина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Д.В. обратилась в суд с иском к индивидуальному предпринимателю Ануфриева А.Н. о признании приказа об увольнении незаконным, восстановлении на работе, оплате за время вынужденного прогула и компенсации морального вреда, утверждая, что на основании трудового договора № от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ГГГ, заключенного между истцом и индивидуальным предпринимателем Ануфриева А.Н. , истец принята на работу на должность продавец-кассир в магазин «Атлант», расположенный по адресу: Республика Коми,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Ижемский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район,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.Д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июр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, &lt;адрес&gt;. Приказом № от ДД.ММ.ГГГГ истец уволена с работы на основании подпункта «а» пункта 6 части 1 статьи </w:t>
      </w:r>
      <w:hyperlink r:id="rId5" w:tgtFrame="_blank" w:tooltip="ТК РФ &gt;  Часть III &gt; Раздел III. Трудовой договор &gt; Глава 13. Прекращение трудового договора &gt; Статья 81. Расторжение трудового договора по инициативе работодателя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81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Трудового кодекса РФ за многократное грубое нарушение трудовых обязанностей (прогул). Считая увольнение не законным, поскольку прогулов не совершала, на момент увольнения являлась беременной и при увольнении работодателем был нарушен порядок увольнения, истец просит признать приказ о её увольнении по подпункту «а» пункта 6 части 1 статьи </w:t>
      </w:r>
      <w:hyperlink r:id="rId6" w:tgtFrame="_blank" w:tooltip="ТК РФ &gt;  Часть III &gt; Раздел III. Трудовой договор &gt; Глава 13. Прекращение трудового договора &gt; Статья 81. Расторжение трудового договора по инициативе работодателя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81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Трудового кодекса РФ незаконным, восстановить на работе в должности продавец-кассир в магазин «Атлант» с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ГГГ, взыскать с ответчика среднюю заработную плату за время вынужденного прогула, в качестве компенсации морального вреда 10.000 рублей, расходы по составлению искового заявления 2.000 рублей.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В судебном заседании истец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Желтухина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Д.В. на исковых требованиях настаивает, пояснив, что на момент увольнения с работы состояла на учете по беременности и увольнение с работы за прогул считает не законным. По согласованию с ответчиком с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ГГГ она находилась в отпуске. Предъявленный ей иск о восстановлении на работе не связан с 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иском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по которому заключено мировое соглашение.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Ответчик Ануфриева А.Н. исковые требования не признала, пояснив, что истец допустила прогулы, о том, что 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состоит на учете по беременности не сообщила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и её увольнение является законным.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Представитель ответчика ФИО5 доводы ответчика поддержал, пояснив, что по ранее рассмотренному делу судом утверждено мировое соглашение, 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обстоятельства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установленные которым обязательны для суда. В акте об отсутствии на рабочем месте дата составления акта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ГГГ является опиской. Истец принята на работу с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ГГГ и трудовой отпуск не мог быть ей предоставлен ранее чем через шесть месяцев.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Суд, заслушав истца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Желтухина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Д.В., ответчика Ануфриева А.Н. , представителя ответчика ФИО5, заключение помощника прокурора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Ижемского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района Республики Коми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Мештбаева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А.К., полагавшего </w:t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lastRenderedPageBreak/>
        <w:t xml:space="preserve">исковые требования подлежащими удовлетворению, а истец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Желтухина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Д.В. восстановлению на работе и исследовав материалы 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дела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приходит к следующему.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соответствии со ст.</w:t>
      </w:r>
      <w:hyperlink r:id="rId7" w:tgtFrame="_blank" w:tooltip="ГК РФ &gt;  Раздел I. Общие положения &gt; Подраздел 1. Основные положения &gt; Глава 1. Гражданское законодательство &gt; Статья 1. Основные начала гражданского законодательства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1 ГК РФ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гражданское законодательство основывается на признании равенства участников регулируемых им отношений, неприкосновенности собственности, свободы договора, недопустимости произвольного вмешательства кого-либо в частные дела, необходимости беспрепятственного осуществления гражданских прав, обеспечения восстановления нарушенных прав, их судебной защиты.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Согласно частью 3 статьи </w:t>
      </w:r>
      <w:hyperlink r:id="rId8" w:anchor="IOoyCCMDf6VT" w:tgtFrame="_blank" w:tooltip="Конституция &gt;  Раздел I &gt; Глава 2. Права и свободы человека и гражданина &gt; Статья 37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37 Конституции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 РФ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размера оплаты труда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, а также право на защиту от безработицы.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Как установлено судом, на основании трудового договора № от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ГГГ, заключенного между истцом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Желтухина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Д.В. и индивидуальным предпринимателем Ануфриева А.Н. истец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Желтухина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Д.В. принята на работу на должность продавец-кассир в магазин «Атлант» по адресу: Республика Коми,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Ижемский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район,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.Д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июр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, &lt;адрес&gt;.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Приказом № от ДД.ММ.ГГГГ истец уволена с работы на основании подпункта «а» пункта 6 части 1 статьи </w:t>
      </w:r>
      <w:hyperlink r:id="rId9" w:tgtFrame="_blank" w:tooltip="ТК РФ &gt;  Часть III &gt; Раздел III. Трудовой договор &gt; Глава 13. Прекращение трудового договора &gt; Статья 81. Расторжение трудового договора по инициативе работодателя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81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Трудового кодекса РФ за грубое нарушение трудовых обязанностей (прогулы).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Считая увольнение не законным, поскольку прогулов не допускала, состоит на учете по беременности и при увольнении нарушен 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порядок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истец обратилась в суд с данным иском.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силу положений подпункта «а» пункта 6 части 1 статьи </w:t>
      </w:r>
      <w:hyperlink r:id="rId10" w:tgtFrame="_blank" w:tooltip="ТК РФ &gt;  Часть III &gt; Раздел III. Трудовой договор &gt; Глава 13. Прекращение трудового договора &gt; Статья 81. Расторжение трудового договора по инициативе работодателя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81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 Трудового кодекса РФ трудовой 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договор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может быть расторгнут работодателем за совершение прогула, то есть отсутствия на рабочем месте без уважительных причин в течение всего рабочего дня (смены), независимо от его (ее) продолжительности, а также в случае отсутствия на рабочем месте без уважительных причин более четырех часов подряд в течение рабочего дня (смены).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Статьей </w:t>
      </w:r>
      <w:hyperlink r:id="rId11" w:tgtFrame="_blank" w:tooltip="ТК РФ &gt;  Часть III &gt; Раздел III. Трудовой договор &gt; Глава 13. Прекращение трудового договора &gt; Статья 77. Общие основания прекращения трудового договора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77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Трудового кодекса РФ предусмотрены общие основания расторжения трудового договора, при этом пунктом 4 указанной статьи установлено, что увольнение по статьи </w:t>
      </w:r>
      <w:hyperlink r:id="rId12" w:tgtFrame="_blank" w:tooltip="ТК РФ &gt;  Часть III &gt; Раздел III. Трудовой договор &gt; Глава 13. Прекращение трудового договора &gt; Статья 81. Расторжение трудового договора по инициативе работодателя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81 ТК РФ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относится к увольнению по инициативе работодателя, аналогичное положение предусмотрено пунктом 6 статьи </w:t>
      </w:r>
      <w:hyperlink r:id="rId13" w:tgtFrame="_blank" w:tooltip="ТК РФ &gt;  Часть III &gt; Раздел III. Трудовой договор &gt; Глава 13. Прекращение трудового договора &gt; Статья 81. Расторжение трудового договора по инициативе работодателя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81 ТК РФ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</w:t>
      </w:r>
    </w:p>
    <w:p w:rsidR="009A2ACA" w:rsidRPr="009A2ACA" w:rsidRDefault="009A2ACA" w:rsidP="009A2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Согласно Конвенции Международной организации труда N 183 "О пересмотре Конвенции (пересмотренной) 1952 года об охране материнства" (заключена в &lt;адрес&gt; ДД.ММ.ГГГГ) защита беременности, в том числе путем установления гарантий для беременных женщин в сфере труда, является общей обязанностью правительств и общества (преамбула).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В 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Трудовом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Кодекса Российской Федерации содержатся нормы, закрепляющие для беременных женщин повышенные гарантии по сравнению с другими его нормами, регламентирующими расторжение трудового договора.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Так, в соответствии с частью 1 статьи </w:t>
      </w:r>
      <w:hyperlink r:id="rId14" w:tgtFrame="_blank" w:tooltip="ТК РФ &gt;  Часть IV &gt; Раздел XII. Особенности регулирования труда отдельных категорий работников &gt; Глава 41. Особенности регулирования труда женщин, лиц с семейными обязанностями &gt; Статья 261. Гарантии беременной женщине и лицам с семейными обязанностями при расторжении трудового договора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261 ТК РФ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расторжение трудового договора по инициативе работодателя с беременной женщиной не допускается, за исключением случаев ликвидации организации либо прекращения деятельности индивидуальным предпринимателем.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Эта норма, как указал Конституционный Суд Российской Федерации в Постановлении от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ГГГ №-П, является трудовой льготой, обеспечивающей стабильность положения беременных женщин как работников и их защиту от резкого снижения уровня материального благосостояния, обусловленного тем обстоятельством, что поиск новой работы для них в период беременности затруднителен. Названная норма, предоставляющая женщинам, которые стремятся сочетать трудовую деятельность с выполнением материнских функций, действительно равные с другими гражданами возможности для реализации прав и свобод в сфере труда, направлена на обеспечение поддержки материнства и детства в соответствии со статьями </w:t>
      </w:r>
      <w:hyperlink r:id="rId15" w:tgtFrame="_blank" w:tooltip="Федеральный закон от 04.03.1998 N 33-ФЗ &gt; (ред. от 08.03.2015) &gt; &quot;О порядке принятия и вступления в силу поправок к Конституции Российской Федерации&quot; &gt;  Глава III. Порядок принятия Закона Российской Федерации о поправке к Конституции Российской Федерации &gt; Статья 7. Опубликование для всеобщего сведения закона Российской Федерации о поправке к Конституции Российской Федерации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7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(часть 2) и </w:t>
      </w:r>
      <w:hyperlink r:id="rId16" w:anchor="2zJoIb4RoOm5" w:tgtFrame="_blank" w:tooltip="Конституция &gt;  Раздел I &gt; Глава 2. Права и свободы человека и гражданина &gt; Статья 38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38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(часть 1) Конституции Российской Федерации.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При этом Конституционным Судом Российской Федерации в указанном Постановлении констатировано, что в случае однократного грубого нарушения беременной женщиной своих обязанностей она может быть привлечена к дисциплинарной ответственности с применением иных дисциплинарных взысканий, помимо увольнения.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Таким образом, из буквального толкования части 1 статьи </w:t>
      </w:r>
      <w:hyperlink r:id="rId17" w:tgtFrame="_blank" w:tooltip="ТК РФ &gt;  Часть IV &gt; Раздел XII. Особенности регулирования труда отдельных категорий работников &gt; Глава 41. Особенности регулирования труда женщин, лиц с семейными обязанностями &gt; Статья 261. Гарантии беременной женщине и лицам с семейными обязанностями при расторжении трудового договора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261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 Трудового кодекса РФ следует, что законом установлен запрет на увольнение по инициативе работодателя беременных женщин, кроме единственного исключения - ликвидации организации либо прекращения деятельности </w:t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lastRenderedPageBreak/>
        <w:t xml:space="preserve">индивидуальным предпринимателем. При этом названная норма не ставит возможность увольнения беременной женщины в зависимость от того, 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был ли поставлен работодатель в известность о ее беременности и сообщила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ли она ему об этом, поскольку это обстоятельство не должно влиять на соблюдение гарантий, предусмотренных трудовым законодательством для беременных женщин при увольнении по инициативе работодателя. В таком случае правовое значение имеет лишь сам факт беременности на день увольнения женщины по инициативе работодателя.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Данное толкование приведенных нормативных положений согласуется с разъяснениями, содержащимися в Постановлении Пленума Верховного Суда Российской Федерации от 28 января 2014 г. № 1 «О применении законодательства, регулирующего труд женщин, лиц с семейными обязанностями и несовершеннолетних», в пункте 25 которого обращено внимание судов на то, что, поскольку увольнение беременной женщины по инициативе работодателя запрещается, отсутствие у работодателя сведений о ее беременности не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является основанием для отказа в удовлетворении иска о восстановлении на работе.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Как видно из справки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Красноборской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врачебной амбулатории ГБУЗ РК «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Ижемская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центральная районная больница» от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ГГГ на момент увольнения с работы истец состояла на диспансерном учете по беременности.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Согласно справки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Красноборской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врачебной амбулатории ГБУЗ РК «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Ижемская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центральная районная больница» от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ГГГ истец состоит на диспансерном учете с диагнозом: беременность 28 недель.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Исходя из того, что на момент увольнения с работы истец была беременна, последняя не могла быть уволена по инициативе работодателя, 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следовательно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ее увольнение с работы и приказ об увольнении является не законными.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силу статьи </w:t>
      </w:r>
      <w:hyperlink r:id="rId18" w:tgtFrame="_blank" w:tooltip="ТК РФ &gt;  Часть V &gt; Раздел XIII. Защита трудовых прав и свобод. Рассмотрение и разрешение трудовых споров. Ответственность за нарушение трудового законодательства и иных актов, содержащих нормы трудового права &gt; Глава 60. Рассмотрение и разрешение индивидуальных трудовых споров &gt; Статья 394. Вынесение решений по трудовым спорам об увольнении и о переводе на другую работу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394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Трудового кодекса РФ в случае признания увольнения незаконным, работник должен быть восстановлен на прежней работе органом, рассматривающим индивидуальный трудовой спор.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Поскольку увольнение истца с работы признается судом не законным, исковые требования истца о признании приказа об увольнении незаконным и восстановлении на работе в должности продавец-кассир в магазине «Атлант» с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ГГГ подлежат удовлетворению.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Согласно пункту 9 Положения об особенностях порядка исчисления средней заработной платы, утвержденной Постановлением Правительства РФ от 24 декабря 2007 года № 922, средний дневной заработок, кроме случаев определения среднего заработка для оплаты отпусков и выплаты компенсаций за неиспользованные отпуска, исчисляется путем деления суммы заработной платы, фактически начисленной за отработанные дни в расчетном периоде, включая премии и вознаграждения, учитываемые в соответствии с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пунктом 15 настоящего Положения, на количество фактически отработанных в этот период дней.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Последним днем работы истца в силу статьи </w:t>
      </w:r>
      <w:hyperlink r:id="rId19" w:tgtFrame="_blank" w:tooltip="ТК РФ &gt;  Часть III &gt; Раздел III. Трудовой договор &gt; Глава 13. Прекращение трудового договора &gt; Статья 77. Общие основания прекращения трудового договора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77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Трудового кодекса РФ признается день увольнения -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ГГГ. Таким образом, количество дней вынужденного прогула с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ГГГ по ДД.ММ.ГГГГ (день вынесения решения о восстановлении на работе) при установленной истцу трудовым договором пятидневной рабочей неделе составляет 32 рабочих дня.</w:t>
      </w:r>
    </w:p>
    <w:p w:rsidR="009A2ACA" w:rsidRPr="009A2ACA" w:rsidRDefault="009A2ACA" w:rsidP="009A2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Согласно статьи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</w:t>
      </w:r>
      <w:hyperlink r:id="rId20" w:tgtFrame="_blank" w:tooltip="ТК РФ &gt;  Часть III &gt; Раздел VI. Оплата и нормирование труда &gt; Глава 21. Заработная плата &gt; Статья 139. Исчисление средней заработной платы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139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Трудового кодекса Российской Федерации во всех случаях для расчета среднего заработка во внимание принимается средний дневной заработок, рассчитанный по правилам, установленным Постановлением Правительства Российской Федерации от 24.12.2007 года № 922.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Как видно из материалов дела и табелей учета рабочего времени за период с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ГГГ по ДД.ММ.ГГГГ истцом отработано 72 рабочих дня.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Согласно справки о заработной плате, справки 2-НДФЛ, расходных кассовых ордеров, расписки и определения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Ижемского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районного суда от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ГГГ об утверждении мирового соглашения фактически начисленная и выплаченная за этот период заработная плата составила &lt;данные изъяты&gt;.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Таким образом, средний дневной заработок истца составляет &lt;данные изъяты&gt;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За период вынужденного прогула с ДД.ММ.ГГГГ по ДД.ММ.ГГГГ (32 рабочих дня) средний заработок составит сумму в размере &lt;данные изъяты&gt;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виду признания приказа об увольнении не законным и восстановлении на работе с ответчика подлежит взысканию в пользу истца средний заработок за время вынужденного прогула за период с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ГГГ по ДД.ММ.ГГГГ в размере &lt;данные изъяты&gt;.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lastRenderedPageBreak/>
        <w:t>В соответствии со ст.</w:t>
      </w:r>
      <w:hyperlink r:id="rId21" w:tgtFrame="_blank" w:tooltip="ТК РФ &gt;  Часть III &gt; Раздел XI. Материальная ответственность сторон трудового договора &gt; Глава 38. Материальная ответственность работодателя перед работником &gt; Статья 237. Возмещение морального вреда, причиненного работнику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237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Трудового кодекса РФ моральный вред, причиненный работнику неправомерными действиями или бездействием работодателя, возмещается работнику в денежной форме в размере определенном соглашением сторон трудового договора, а в случаях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Согласно ст.</w:t>
      </w:r>
      <w:hyperlink r:id="rId22" w:tgtFrame="_blank" w:tooltip="ГК РФ &gt;  Раздел IV. Отдельные виды обязательств &gt; Глава 59. Обязательства вследствие причинения вреда &gt; § 4. Компенсация морального вреда &gt; Статья 1101. Способ и размер компенсации морального вреда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1101 ГК РФ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компенсация морального вреда осуществляется в денежной форме, при определении размера компенсации должны учитываться требования разумности и справедливости.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Суд считает, что в результате незаконного увольнения истцу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Желтухина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Д.В. действительно был причинен моральный вред (нравственные страдания), поскольку 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истец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будучи беременной лишилась работы, переживала по поводу увольнения.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При определении размера подлежащего возмещению морального вреда, с учетом требований разумности и справедливости, обстоятельств дела, степени причиненных нравственных страданий, в целях обеспечения реальности исполнения решения суда и его справедливости и руководствуясь разъяснениями Пленума Верховного суда РФ, содержащимися в Постановлении № 10 от 20.12.1994 года (с последующими изменениями и дополнениями) «Некоторые вопросы применения законодательства о компенсации морального вреда», суд находит необходимым определить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размер компенсации морального вреда подлежащего взысканию с ответчика в размере 5.000 рублей.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На основании ст.</w:t>
      </w:r>
      <w:hyperlink r:id="rId23" w:tgtFrame="_blank" w:tooltip="ТК РФ &gt;  Часть V &gt; Раздел XIII. Защита трудовых прав и свобод. Рассмотрение и разрешение трудовых споров. Ответственность за нарушение трудового законодательства и иных актов, содержащих нормы трудового права &gt; Глава 60. Рассмотрение и разрешение индивидуальных трудовых споров &gt; Статья 396. Исполнение решений о восстановлении на работе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396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Трудового кодекса РФ решение суда о восстановлении на работе подлежит немедленному исполнению.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Доводы ответчика и ее представителя, что истец не сообщила о своей беременности, допустила прогулы, а так же, что по ранее рассмотренному спору судом утверждалось мировое соглашение, в 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связи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с чем истец не вправе требовать выплаты денежных средств не могут быть признаны обоснованными и повлиять на принимаемое судом решение, поскольку отсутствие у работодателя информации о беременности работника не свидетельствует о законности увольнения. В предъявленном иске, истец просит взыскать с ответчика денежные 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средства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связанные с её незаконным увольнением и вынужденным прогулом. Указанные исковые требования не связаны с исковыми требованиями по гражданскому делу №, в котором истец оспаривала и просила взыскать задолженность по заработной плате за период с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ГГГ по ДД.ММ.ГГГГ.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Кроме того, как видно из акта об отсутствии на работе, который составлен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ГГГ, работодатель указывает, что истец отсутствовала на рабочем месте с ДД.ММ.ГГГГ по ДД.ММ.ГГГГ и данный акт от ДД.ММ.ГГГГ указан так же в качестве основания к увольнению, что ставит под сомнение изложенные в нем факты, поскольку как следует из расходного кассового ордера от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ГГГ истцу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Желтухина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Д.В. выплачен аванс за июнь 2018 года в размере 10.000 рублей, что указывает на то, что работодатель выплачивая работнику аванс мер к продолжению ей трудовой деятельности либо оформлению прогулов не принял и может являться подтверждением доводов истца о согласовании ей с работодателем дней предоставления отпуска.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соответствии со ст.</w:t>
      </w:r>
      <w:hyperlink r:id="rId24" w:tgtFrame="_blank" w:tooltip="ТК РФ &gt;  Часть III &gt; Раздел VIII. Трудовой распорядок. Дисциплина труда &gt; Глава 30. Дисциплина труда &gt; Статья 193. Порядок применения дисциплинарных взысканий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193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Трудового кодекса РФ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При изучении материалов дела судом установлено, что уведомление представить письменное объяснение истцу вручено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ГГГ, то есть в день увольнения. Акт об отказе истцом дать письменное объяснение работодателем не составлялся и в этот же день издан приказ об увольнении. Так как истец была уволена, в том числе и за прогул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ГГГ, по поводу которого письменного объяснения не давала, суд считает при увольнении за прогул ответчиком был нарушен порядок увольнения. Представленное же ответчиком письменное объяснение истца от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ГГГ дано истцом по поводу отсутствия на рабочем месте с ДД.ММ.ГГГГ по ДД.ММ.ГГГГ и не свидетельствует о том, что вручив истцу ДД.ММ.ГГГГ уведомление с требованием дать объяснение по поводу отсутствия на рабочем месте с ДД.ММ.ГГГГ по ДД.ММ.ГГГГ ответчик располагая соответствующим письменным объяснением, в том числе и за прогул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ГГГ издал соответствующий приказ об увольнении.</w:t>
      </w:r>
    </w:p>
    <w:p w:rsidR="009A2ACA" w:rsidRPr="009A2ACA" w:rsidRDefault="009A2ACA" w:rsidP="009A2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То, что по утверждению представителя ответчика трудовой отпуск может быть предоставлен не ранее 6 месяцев после начала трудовой деятельности, при отсутствии у работодателя утвержденного им графика отпусков, по согласованию с работодателем, не исключает предоставление отпуска ранее указанного выше шестимесячного срока.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Иных доводов и доказательств, которые могли бы 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повлиять на принимаемое судом решение ответчиком не представлено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соответствии со статьей </w:t>
      </w:r>
      <w:hyperlink r:id="rId2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98 ГПК РФ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, стороне, в пользу которой состоялось решение суда, суд присуждает возместить с другой стороны все понесенные по делу судебные расходы. 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 судебных расходам в соответствии с частью 1 статьи </w:t>
      </w:r>
      <w:hyperlink r:id="rId26" w:tgtFrame="_blank" w:tooltip="ГПК РФ &gt;  Раздел I. Общие положения &gt; Глава 7. Судебные расходы &gt; Статья 88. Судебные расходы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88 ГПК РФ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отнесены государственная пошлина и издержки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связанные с рассмотрением дела.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 письменному ходатайству стороны суд присуждает с другой стороны расходы на оплату услуг представителя в разумных пределах.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При обращении в суд за подготовку искового заявления и оказание правовых услуг, истцом понесены расходы в размере 2.000 рублей, что подтверждается квитанцией на оказание правовых услуг № от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ГГГ.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Поскольку понесенные истцом расходы и их связь с конкретным делом подтверждается представленными суду доказательствами, учитывая сложность дела, объем оказанных и частичное удовлетворение иска в части компенсации морального вреда, с учетом требований разумности, суд считает возможным взыскать с ответчика понесенные истцом расходы по оказанию юридических услуг представителем по составлению искового заявления в размере 1.000 рублей.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Удовлетворяя исковые требования, государственная пошлина от 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уплаты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которой истец был освобожден, подлежит взысканию с ответчика в доход местного бюджета на основании ст.</w:t>
      </w:r>
      <w:hyperlink r:id="rId27" w:tgtFrame="_blank" w:tooltip="ГПК РФ &gt;  Раздел I. Общие положения &gt; Глава 7. Судебные расходы &gt; Статья 103. Возмещение судебных расходов, понесенных судом в связи с рассмотрением дела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103 ГПК РФ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и ст.</w:t>
      </w:r>
      <w:hyperlink r:id="rId28" w:tgtFrame="_blank" w:tooltip="БК РФ &gt;  Часть II. Бюджетная система Российской Федерации &gt; Раздел II. Доходы бюджетов &gt; Глава 9. Доходы местных бюджетов &gt; Статья 61.1. Налоговые доходы бюджетов муниципальных районов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61.1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Бюджетного кодекса РФ.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Руководствуясь ст.</w:t>
      </w:r>
      <w:hyperlink r:id="rId29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194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-</w:t>
      </w:r>
      <w:hyperlink r:id="rId30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199 ГПК РФ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, суд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9A2ACA" w:rsidRPr="009A2ACA" w:rsidRDefault="009A2ACA" w:rsidP="009A2ACA">
      <w:pPr>
        <w:spacing w:after="0" w:line="244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9A2AC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Р</w:t>
      </w:r>
      <w:proofErr w:type="gramEnd"/>
      <w:r w:rsidRPr="009A2AC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Е Ш И Л:</w:t>
      </w:r>
    </w:p>
    <w:p w:rsidR="00CD39DA" w:rsidRDefault="009A2ACA" w:rsidP="009A2ACA"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Исковые требования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Желтухина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Д.В. удовлетворить.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Признать приказ № от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ГГГ об увольнении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Желтухина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Д.В. на основании подпункта «а» пункта 6 части 1 статьи </w:t>
      </w:r>
      <w:hyperlink r:id="rId31" w:tgtFrame="_blank" w:tooltip="ТК РФ &gt;  Часть III &gt; Раздел III. Трудовой договор &gt; Глава 13. Прекращение трудового договора &gt; Статья 81. Расторжение трудового договора по инициативе работодателя" w:history="1">
        <w:r w:rsidRPr="009A2ACA">
          <w:rPr>
            <w:rFonts w:ascii="Arial" w:eastAsia="Times New Roman" w:hAnsi="Arial" w:cs="Arial"/>
            <w:color w:val="8859A8"/>
            <w:sz w:val="19"/>
            <w:u w:val="single"/>
            <w:lang w:eastAsia="ru-RU"/>
          </w:rPr>
          <w:t>81</w:t>
        </w:r>
      </w:hyperlink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Трудового кодекса РФ незаконным.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Восстановить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Желтухина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Д.В. с ДД.ММ</w:t>
      </w:r>
      <w:proofErr w:type="gram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.Г</w:t>
      </w:r>
      <w:proofErr w:type="gram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ГГГ на работе в должности продавец-кассир магазина «Атлант» индивидуального предпринимателя Ануфриева А.Н.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Взыскать с индивидуального предпринимателя Ануфриева А.Н. в пользу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Желтухина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Д.В. среднюю заработную плату за время вынужденного прогула за период с ДД.ММ.ГГГГ по ДД.ММ.ГГГГ в размере &lt;данные изъяты&gt;.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Взыскать с индивидуального предпринимателя Ануфриева А.Н. в пользу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Желтухина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Д.В. в качестве компенсации морального вреда 5.000 рублей.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Взыскать индивидуального предпринимателя Ануфриева А.Н. в пользу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Желтухина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Д.В. расходы по оказанию юридических услуг по подготовке искового заявления в размере 1.000 рублей.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Взыскать с Ануфриева А.Н. в доход бюджета муниципального района «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Ижемский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» государственную пошлину в размере 1.475 рублей 71 копейка.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Решение суда в части восстановления на работе подлежит немедленному исполнению.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Решение может быть обжаловано в Верховный суд Республики Коми в течение одного месяца с момента вынесения, через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Ижемский</w:t>
      </w:r>
      <w:proofErr w:type="spellEnd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районный суд Республики Коми.</w:t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Судья: </w:t>
      </w:r>
      <w:proofErr w:type="spellStart"/>
      <w:r w:rsidRPr="009A2ACA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В.В.Пестриков</w:t>
      </w:r>
      <w:proofErr w:type="spellEnd"/>
    </w:p>
    <w:sectPr w:rsidR="00CD39DA" w:rsidSect="00CD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ACA"/>
    <w:rsid w:val="009357EF"/>
    <w:rsid w:val="009A2ACA"/>
    <w:rsid w:val="00CD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DA"/>
  </w:style>
  <w:style w:type="paragraph" w:styleId="1">
    <w:name w:val="heading 1"/>
    <w:basedOn w:val="a"/>
    <w:link w:val="10"/>
    <w:uiPriority w:val="9"/>
    <w:qFormat/>
    <w:rsid w:val="009A2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A2A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85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601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4849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</w:div>
          </w:divsChild>
        </w:div>
        <w:div w:id="2022707180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23618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5061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konstitutsiia/" TargetMode="External"/><Relationship Id="rId13" Type="http://schemas.openxmlformats.org/officeDocument/2006/relationships/hyperlink" Target="https://sudact.ru/law/tk-rf/chast-iii/razdel-iii/glava-13/statia-81/" TargetMode="External"/><Relationship Id="rId18" Type="http://schemas.openxmlformats.org/officeDocument/2006/relationships/hyperlink" Target="https://sudact.ru/law/tk-rf/chast-v/razdel-xiii/glava-60/statia-394/" TargetMode="External"/><Relationship Id="rId26" Type="http://schemas.openxmlformats.org/officeDocument/2006/relationships/hyperlink" Target="https://sudact.ru/law/gpk-rf/razdel-i/glava-7/statia-8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udact.ru/law/tk-rf/chast-iii/razdel-xi/glava-38/statia-237/" TargetMode="External"/><Relationship Id="rId7" Type="http://schemas.openxmlformats.org/officeDocument/2006/relationships/hyperlink" Target="https://sudact.ru/law/gk-rf-chast1/razdel-i/podrazdel-1/glava-1/statia-1/" TargetMode="External"/><Relationship Id="rId12" Type="http://schemas.openxmlformats.org/officeDocument/2006/relationships/hyperlink" Target="https://sudact.ru/law/tk-rf/chast-iii/razdel-iii/glava-13/statia-81/" TargetMode="External"/><Relationship Id="rId17" Type="http://schemas.openxmlformats.org/officeDocument/2006/relationships/hyperlink" Target="https://sudact.ru/law/tk-rf/chast-iv/razdel-xii/glava-41/statia-261/" TargetMode="External"/><Relationship Id="rId25" Type="http://schemas.openxmlformats.org/officeDocument/2006/relationships/hyperlink" Target="https://sudact.ru/law/gpk-rf/razdel-i/glava-7/statia-98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udact.ru/law/konstitutsiia/" TargetMode="External"/><Relationship Id="rId20" Type="http://schemas.openxmlformats.org/officeDocument/2006/relationships/hyperlink" Target="https://sudact.ru/law/tk-rf/chast-iii/razdel-vi/glava-21/statia-139/" TargetMode="External"/><Relationship Id="rId29" Type="http://schemas.openxmlformats.org/officeDocument/2006/relationships/hyperlink" Target="https://sudact.ru/law/gpk-rf/razdel-ii/podrazdel-ii/glava-16/statia-194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dact.ru/law/tk-rf/chast-iii/razdel-iii/glava-13/statia-81/" TargetMode="External"/><Relationship Id="rId11" Type="http://schemas.openxmlformats.org/officeDocument/2006/relationships/hyperlink" Target="https://sudact.ru/law/tk-rf/chast-iii/razdel-iii/glava-13/statia-77/" TargetMode="External"/><Relationship Id="rId24" Type="http://schemas.openxmlformats.org/officeDocument/2006/relationships/hyperlink" Target="https://sudact.ru/law/tk-rf/chast-iii/razdel-viii/glava-30/statia-193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sudact.ru/law/tk-rf/chast-iii/razdel-iii/glava-13/statia-81/" TargetMode="External"/><Relationship Id="rId15" Type="http://schemas.openxmlformats.org/officeDocument/2006/relationships/hyperlink" Target="https://sudact.ru/law/federalnyi-zakon-ot-04031998-n-33-fz-o/glava-iii/statia-7/" TargetMode="External"/><Relationship Id="rId23" Type="http://schemas.openxmlformats.org/officeDocument/2006/relationships/hyperlink" Target="https://sudact.ru/law/tk-rf/chast-v/razdel-xiii/glava-60/statia-396/" TargetMode="External"/><Relationship Id="rId28" Type="http://schemas.openxmlformats.org/officeDocument/2006/relationships/hyperlink" Target="https://sudact.ru/law/bk-rf/chast-ii/razdel-ii/glava-9/statia-61.1_1/" TargetMode="External"/><Relationship Id="rId10" Type="http://schemas.openxmlformats.org/officeDocument/2006/relationships/hyperlink" Target="https://sudact.ru/law/tk-rf/chast-iii/razdel-iii/glava-13/statia-81/" TargetMode="External"/><Relationship Id="rId19" Type="http://schemas.openxmlformats.org/officeDocument/2006/relationships/hyperlink" Target="https://sudact.ru/law/tk-rf/chast-iii/razdel-iii/glava-13/statia-77/" TargetMode="External"/><Relationship Id="rId31" Type="http://schemas.openxmlformats.org/officeDocument/2006/relationships/hyperlink" Target="https://sudact.ru/law/tk-rf/chast-iii/razdel-iii/glava-13/statia-81/" TargetMode="External"/><Relationship Id="rId4" Type="http://schemas.openxmlformats.org/officeDocument/2006/relationships/hyperlink" Target="https://sudact.ru/regular/court/cTISpDCYC8mc/" TargetMode="External"/><Relationship Id="rId9" Type="http://schemas.openxmlformats.org/officeDocument/2006/relationships/hyperlink" Target="https://sudact.ru/law/tk-rf/chast-iii/razdel-iii/glava-13/statia-81/" TargetMode="External"/><Relationship Id="rId14" Type="http://schemas.openxmlformats.org/officeDocument/2006/relationships/hyperlink" Target="https://sudact.ru/law/tk-rf/chast-iv/razdel-xii/glava-41/statia-261/" TargetMode="External"/><Relationship Id="rId22" Type="http://schemas.openxmlformats.org/officeDocument/2006/relationships/hyperlink" Target="https://sudact.ru/law/gk-rf-chast2/razdel-iv/glava-59/ss-4_5/statia-1101/" TargetMode="External"/><Relationship Id="rId27" Type="http://schemas.openxmlformats.org/officeDocument/2006/relationships/hyperlink" Target="https://sudact.ru/law/gpk-rf/razdel-i/glava-7/statia-103/" TargetMode="External"/><Relationship Id="rId30" Type="http://schemas.openxmlformats.org/officeDocument/2006/relationships/hyperlink" Target="https://sudact.ru/law/gpk-rf/razdel-ii/podrazdel-ii/glava-16/statia-199_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3989</Words>
  <Characters>22743</Characters>
  <Application>Microsoft Office Word</Application>
  <DocSecurity>0</DocSecurity>
  <Lines>189</Lines>
  <Paragraphs>53</Paragraphs>
  <ScaleCrop>false</ScaleCrop>
  <Company>Microsoft</Company>
  <LinksUpToDate>false</LinksUpToDate>
  <CharactersWithSpaces>26679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2020-12-03T07:14:00Z</dcterms:created>
  <dcterms:modified xsi:type="dcterms:W3CDTF">2020-12-03T07:14:00Z</dcterms:modified>
</cp:coreProperties>
</file>